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9EE" w:rsidRDefault="00254338">
      <w:pPr>
        <w:pStyle w:val="a8"/>
        <w:jc w:val="center"/>
      </w:pPr>
      <w:bookmarkStart w:id="0" w:name="_GoBack"/>
      <w:bookmarkEnd w:id="0"/>
      <w:r>
        <w:t>ΤΕΧΝΙΚΗ ΠΡΟΔΙΑΓΡΑΦΗ</w:t>
      </w:r>
      <w:r>
        <w:br/>
      </w:r>
      <w:r>
        <w:rPr>
          <w:sz w:val="26"/>
        </w:rPr>
        <w:t>ΜΕΤΑΛΛΙΚΗΣ ΥΠΟΔΟΜΗΣ ΑΝΑΡΤΗΣΗΣ ΚΙΝΗΤΟΥ ΑΚΤΙΝΟΛΟΓΙΚΟΥ ΣΥΣΤΗΜΑΤΟΣ</w:t>
      </w:r>
    </w:p>
    <w:p w:rsidR="001349EE" w:rsidRDefault="00254338">
      <w:pPr>
        <w:jc w:val="center"/>
      </w:pPr>
      <w:r>
        <w:rPr>
          <w:b/>
        </w:rPr>
        <w:t>Προτεινόμενο κείμενο για τεύχος διαγωνισμού</w:t>
      </w:r>
    </w:p>
    <w:p w:rsidR="001349EE" w:rsidRDefault="00254338">
      <w:r>
        <w:rPr>
          <w:b/>
        </w:rPr>
        <w:t xml:space="preserve">Σημαντική σημείωση: </w:t>
      </w:r>
      <w:r>
        <w:t xml:space="preserve">Η παρούσα προδιαγραφή είναι λειτουργική και ουδέτερη ως προς τον κατασκευαστή. Η τελική διαστασιολόγηση, η </w:t>
      </w:r>
      <w:r>
        <w:t>επιλογή αγκυρώσεων και η επάρκεια της φέρουσας κατασκευής πρέπει να επιβεβαιωθούν από αρμόδιο μηχανικό βάσει των πραγματικών φορτίων, του υποστρώματος και της τελικής διάταξης του ιατροτεχνολογικού εξοπλισμού.</w:t>
      </w:r>
    </w:p>
    <w:p w:rsidR="001349EE" w:rsidRDefault="00254338">
      <w:pPr>
        <w:pStyle w:val="1"/>
      </w:pPr>
      <w:r>
        <w:t>1. ΑΝΤΙΚΕΙΜΕΝΟ</w:t>
      </w:r>
    </w:p>
    <w:p w:rsidR="001349EE" w:rsidRDefault="00254338">
      <w:pPr>
        <w:spacing w:after="100" w:line="259" w:lineRule="auto"/>
      </w:pPr>
      <w:r>
        <w:t>Η παρούσα τεχνική προδιαγραφή α</w:t>
      </w:r>
      <w:r>
        <w:t>φορά την προμήθεια των στοιχείων αρθρωτού μεταλλικού συστήματος στήριξης για τη διαμόρφωση υποδομής ανάρτησης από φέρουσα οροφή κινητού/συρόμενου ακτινολογικού συστήματος.</w:t>
      </w:r>
    </w:p>
    <w:p w:rsidR="001349EE" w:rsidRDefault="00254338">
      <w:pPr>
        <w:spacing w:after="100" w:line="259" w:lineRule="auto"/>
      </w:pPr>
      <w:r>
        <w:t>Το σύστημα θα αποτελεί ενιαία και συμβατή λύση βιομηχανικής κατασκευής και θα περιλα</w:t>
      </w:r>
      <w:r>
        <w:t xml:space="preserve">μβάνει οριζόντια κανάλια στήριξης, μηχανικούς συνδέσμους ταχείας ασφάλισης και προστατευτικά καλύμματα άκρων. Η εγκατάσταση, τα κατακόρυφα στοιχεία ανάρτησης και οι αγκυρώσεις περιλαμβάνονται μόνο εφόσον αναφέρονται ρητά στον πίνακα ποσοτήτων ή σε χωριστό </w:t>
      </w:r>
      <w:r>
        <w:t>συμβατικό αντικείμενο.</w:t>
      </w:r>
    </w:p>
    <w:p w:rsidR="001349EE" w:rsidRDefault="00254338">
      <w:pPr>
        <w:pStyle w:val="1"/>
      </w:pPr>
      <w:r>
        <w:t>2. ΛΕΙΤΟΥΡΓΙΚΕΣ ΑΠΑΙΤΗΣΕΙΣ</w:t>
      </w:r>
    </w:p>
    <w:p w:rsidR="001349EE" w:rsidRDefault="00254338">
      <w:pPr>
        <w:spacing w:after="100" w:line="259" w:lineRule="auto"/>
      </w:pPr>
      <w:r>
        <w:t>Η υποδομή θα υποστηρίζει τους συρόμενους οδηγούς του ακτινολογικού εξοπλισμού και θα μεταφέρει με ασφάλεια τις κατακόρυφες και οριζόντιες δράσεις προς τη φέρουσα κατασκευή.</w:t>
      </w:r>
    </w:p>
    <w:p w:rsidR="001349EE" w:rsidRDefault="00254338">
      <w:pPr>
        <w:spacing w:after="100" w:line="259" w:lineRule="auto"/>
      </w:pPr>
      <w:r>
        <w:t>Η τελική γεωμετρία, οι αποστάσεις</w:t>
      </w:r>
      <w:r>
        <w:t xml:space="preserve"> των σημείων ανάρτησης και η στάθμη τοποθέτησης θα καθοριστούν από τα εγκεκριμένα σχέδια εφαρμογής και τις απαιτήσεις του κατασκευαστή του ακτινολογικού συστήματος.</w:t>
      </w:r>
    </w:p>
    <w:p w:rsidR="001349EE" w:rsidRDefault="00254338">
      <w:pPr>
        <w:spacing w:after="100" w:line="259" w:lineRule="auto"/>
      </w:pPr>
      <w:r>
        <w:t xml:space="preserve">Ως δεδομένα σχεδιασμού θα λαμβάνονται κατ’ ελάχιστον: 15 οριζόντια στοιχεία μήκους 3 m, 30 </w:t>
      </w:r>
      <w:r>
        <w:t>κύρια σημεία στήριξης, τυχόν πρόσθετα σημεία για οδηγό διαχείρισης καλωδίων, κατακόρυφο φορτίο σχεδιασμού ανά σημείο Fv ≥ 5,00 kN και οριζόντια δράση Fh ≥ 0,25 kN ανά σημείο, εκτός εάν η στατική μελέτη ή ο κατασκευαστής του εξοπλισμού απαιτούν υψηλότερες τ</w:t>
      </w:r>
      <w:r>
        <w:t>ιμές.</w:t>
      </w:r>
    </w:p>
    <w:p w:rsidR="001349EE" w:rsidRDefault="00254338">
      <w:pPr>
        <w:spacing w:after="100" w:line="259" w:lineRule="auto"/>
      </w:pPr>
      <w:r>
        <w:t>Το συνολικό αναρτώμενο βάρος αναφοράς είναι περίπου 250 kg. Η τιμή αυτή δεν υποκαθιστά τα επιμέρους φορτία σχεδιασμού ανά σημείο ούτε τη στατική επαλήθευση.</w:t>
      </w:r>
    </w:p>
    <w:p w:rsidR="001349EE" w:rsidRDefault="00254338">
      <w:pPr>
        <w:pStyle w:val="1"/>
      </w:pPr>
      <w:r>
        <w:t>3. ΟΡΙΖΟΝΤΙΑ ΚΑΝΑΛΙΑ ΣΤΗΡΙΞΗΣ</w:t>
      </w:r>
    </w:p>
    <w:p w:rsidR="001349EE" w:rsidRDefault="00254338">
      <w:pPr>
        <w:spacing w:after="100" w:line="259" w:lineRule="auto"/>
      </w:pPr>
      <w:r>
        <w:t>Τα οριζόντια στοιχεία θα είναι ανοικτά, ψυχρά διαμορφωμένα χαλύ</w:t>
      </w:r>
      <w:r>
        <w:t>βδινα κανάλια τύπου C, με ονομαστικό ύψος διατομής περίπου 50 mm, κατάλληλα για αρθρωτές κατασκευές στήριξης μηχανολογικού και ιατροτεχνολογικού εξοπλισμού.</w:t>
      </w:r>
    </w:p>
    <w:p w:rsidR="001349EE" w:rsidRDefault="00254338">
      <w:pPr>
        <w:spacing w:after="100" w:line="259" w:lineRule="auto"/>
      </w:pPr>
      <w:r>
        <w:t>Κάθε κανάλι θα παραδίδεται σε μήκος 3.000 mm. Η συνολική απαιτούμενη ποσότητα είναι 15 τεμάχια, δηλ</w:t>
      </w:r>
      <w:r>
        <w:t>αδή 45 m καναλιού.</w:t>
      </w:r>
    </w:p>
    <w:p w:rsidR="001349EE" w:rsidRDefault="00254338">
      <w:pPr>
        <w:spacing w:after="100" w:line="259" w:lineRule="auto"/>
      </w:pPr>
      <w:r>
        <w:t>Τα κανάλια θα διαθέτουν εργοστασιακή αντιδιαβρωτική προστασία κατάλληλη για ξηρό εσωτερικό περιβάλλον και γεωμετρία συμβατή με τους προσφερόμενους συνδέσμους.</w:t>
      </w:r>
    </w:p>
    <w:p w:rsidR="001349EE" w:rsidRDefault="00254338">
      <w:pPr>
        <w:spacing w:after="100" w:line="259" w:lineRule="auto"/>
      </w:pPr>
      <w:r>
        <w:t>Ο προμηθευτής θα υποβάλλει τεχνικό δελτίο με διαστάσεις διατομής, πάχος υλικού</w:t>
      </w:r>
      <w:r>
        <w:t>, ποιότητα χάλυβα, βάρος ανά μέτρο, ροπές αδρανείας, μέτρα αντίστασης και πίνακες ή λογισμικό υπολογισμού επιτρεπόμενων φορτίων/παραμορφώσεων.</w:t>
      </w:r>
    </w:p>
    <w:p w:rsidR="001349EE" w:rsidRDefault="00254338">
      <w:pPr>
        <w:pStyle w:val="1"/>
      </w:pPr>
      <w:r>
        <w:lastRenderedPageBreak/>
        <w:t>4. ΣΥΝΔΕΣΜΟΙ ΤΑΧΕΙΑΣ ΑΣΦΑΛΙΣΗΣ</w:t>
      </w:r>
    </w:p>
    <w:p w:rsidR="001349EE" w:rsidRDefault="00254338">
      <w:pPr>
        <w:spacing w:after="100" w:line="259" w:lineRule="auto"/>
      </w:pPr>
      <w:r>
        <w:t>Οι συνδέσεις στα κανάλια θα γίνονται με τυποποιημένους μηχανικούς συνδέσμους τύπου</w:t>
      </w:r>
      <w:r>
        <w:t xml:space="preserve"> παξιμαδιού καναλιού με ενσωματωμένο κοχλία αγκύρωσης/σύσφιξης και λειτουργία ταχείας ασφάλισης.</w:t>
      </w:r>
    </w:p>
    <w:p w:rsidR="001349EE" w:rsidRDefault="00254338">
      <w:pPr>
        <w:spacing w:after="100" w:line="259" w:lineRule="auto"/>
      </w:pPr>
      <w:r>
        <w:t>Ο σύνδεσμος θα τοποθετείται και θα ρυθμίζεται χωρίς συγκόλληση ή διάτρηση του καναλιού, θα διαθέτει λειτουργία προσωρινής συγκράτησης πριν από την τελική σύσφι</w:t>
      </w:r>
      <w:r>
        <w:t>ξη και θα παρέχει σαφή οπτική ή/και απτική ένδειξη ορθής εμπλοκής.</w:t>
      </w:r>
    </w:p>
    <w:p w:rsidR="001349EE" w:rsidRDefault="00254338">
      <w:pPr>
        <w:spacing w:after="100" w:line="259" w:lineRule="auto"/>
      </w:pPr>
      <w:r>
        <w:t>Θα είναι κατασκευασμένος από χάλυβα υψηλής αντοχής, με πάχος μεταλλικού σώματος τουλάχιστον 3 mm και επιφανειακή προστασία κατάλληλη για ξηρό εσωτερικό περιβάλλον.</w:t>
      </w:r>
    </w:p>
    <w:p w:rsidR="001349EE" w:rsidRDefault="00254338">
      <w:pPr>
        <w:spacing w:after="100" w:line="259" w:lineRule="auto"/>
      </w:pPr>
      <w:r>
        <w:t>Η ονομαστική ροπή τελικής</w:t>
      </w:r>
      <w:r>
        <w:t xml:space="preserve"> σύσφιξης θα είναι 30 Nm, εκτός εάν τεκμηριώνεται διαφορετική τιμή από τον κατασκευαστή του ισοδύναμου συστήματος.</w:t>
      </w:r>
    </w:p>
    <w:p w:rsidR="001349EE" w:rsidRDefault="00254338">
      <w:pPr>
        <w:spacing w:after="100" w:line="259" w:lineRule="auto"/>
      </w:pPr>
      <w:r>
        <w:t>Οι χαρακτηριστικές αντοχές σε εξόλκευση και διάτμηση, καθώς και οι τιμές σχεδιασμού, θα τεκμηριώνονται από επίσημο τεχνικό έγγραφο ή ευρωπαϊκ</w:t>
      </w:r>
      <w:r>
        <w:t>ή τεχνική αξιολόγηση. Απαιτούμενη ποσότητα: μία συσκευασία 50 τεμαχίων.</w:t>
      </w:r>
    </w:p>
    <w:p w:rsidR="001349EE" w:rsidRDefault="00254338">
      <w:pPr>
        <w:pStyle w:val="1"/>
      </w:pPr>
      <w:r>
        <w:t>5. ΠΡΟΣΤΑΤΕΥΤΙΚΑ ΚΑΛΥΜΜΑΤΑ ΑΚΡΩΝ</w:t>
      </w:r>
    </w:p>
    <w:p w:rsidR="001349EE" w:rsidRDefault="00254338">
      <w:pPr>
        <w:spacing w:after="100" w:line="259" w:lineRule="auto"/>
      </w:pPr>
      <w:r>
        <w:t>Στα ελεύθερα άκρα των καναλιών θα τοποθετούνται εργοστασιακά προστατευτικά καλύμματα από ανθεκτικό πολυμερές υλικό, συμβατά με διατομές ονομαστικού ύψο</w:t>
      </w:r>
      <w:r>
        <w:t>υς 40–50 mm.</w:t>
      </w:r>
    </w:p>
    <w:p w:rsidR="001349EE" w:rsidRDefault="00254338">
      <w:pPr>
        <w:spacing w:after="100" w:line="259" w:lineRule="auto"/>
      </w:pPr>
      <w:r>
        <w:t>Τα καλύμματα θα εφαρμόζουν με ασφαλή μηχανική συγκράτηση, χωρίς αιχμηρές προεξοχές, ώστε να περιορίζεται ο κίνδυνος τραυματισμού και η είσοδος ξένων σωμάτων στο κανάλι. Απαιτούμενη ποσότητα: μία συσκευασία 50 τεμαχίων.</w:t>
      </w:r>
    </w:p>
    <w:p w:rsidR="001349EE" w:rsidRDefault="00254338">
      <w:pPr>
        <w:pStyle w:val="1"/>
      </w:pPr>
      <w:r>
        <w:t>6. ΣΥΜΒΑΤΟΤΗΤΑ ΣΥΣΤΗΜΑΤΟ</w:t>
      </w:r>
      <w:r>
        <w:t>Σ</w:t>
      </w:r>
    </w:p>
    <w:p w:rsidR="001349EE" w:rsidRDefault="00254338">
      <w:pPr>
        <w:spacing w:after="100" w:line="259" w:lineRule="auto"/>
      </w:pPr>
      <w:r>
        <w:t>Τα κανάλια, οι σύνδεσμοι και τα καλύμματα άκρων θα είναι πλήρως συμβατά και θα προέρχονται από ενιαίο πιστοποιημένο αρθρωτό σύστημα στήριξης ή θα συνοδεύονται από τεκμηρίωση του κατασκευαστή που αποδεικνύει τη μεταξύ τους συμβατότητα.</w:t>
      </w:r>
    </w:p>
    <w:p w:rsidR="001349EE" w:rsidRDefault="00254338">
      <w:pPr>
        <w:spacing w:after="100" w:line="259" w:lineRule="auto"/>
      </w:pPr>
      <w:r>
        <w:t xml:space="preserve">Δεν γίνονται </w:t>
      </w:r>
      <w:r>
        <w:t>αποδεκτές αυτοσχέδιες τροποποιήσεις, συγκολλήσεις ή διατρήσεις που δεν προβλέπονται από τα τεχνικά εγχειρίδια του συστήματος.</w:t>
      </w:r>
    </w:p>
    <w:p w:rsidR="001349EE" w:rsidRDefault="00254338">
      <w:pPr>
        <w:pStyle w:val="1"/>
      </w:pPr>
      <w:r>
        <w:t>7. ΤΕΚΜΗΡΙΩΣΗ ΚΑΙ ΠΙΣΤΟΠΟΙΗΣΕΙΣ</w:t>
      </w:r>
    </w:p>
    <w:p w:rsidR="001349EE" w:rsidRDefault="00254338">
      <w:pPr>
        <w:spacing w:after="100" w:line="259" w:lineRule="auto"/>
      </w:pPr>
      <w:r>
        <w:t>Με την προσφορά θα υποβληθούν: τεχνικά δελτία όλων των στοιχείων, οδηγίες εγκατάστασης και ροπές σ</w:t>
      </w:r>
      <w:r>
        <w:t>ύσφιξης, δήλωση υλικών και επικάλυψης, πίνακες αντοχών, και διαθέσιμες δηλώσεις απόδοσης, πιστοποιήσεις ή τεχνικές αξιολογήσεις.</w:t>
      </w:r>
    </w:p>
    <w:p w:rsidR="001349EE" w:rsidRDefault="00254338">
      <w:pPr>
        <w:spacing w:after="100" w:line="259" w:lineRule="auto"/>
      </w:pPr>
      <w:r>
        <w:t>Ο κατασκευαστής του συστήματος θα εφαρμόζει πιστοποιημένο σύστημα διαχείρισης ποιότητας κατά ISO 9001 ή ισοδύναμο.</w:t>
      </w:r>
    </w:p>
    <w:p w:rsidR="001349EE" w:rsidRDefault="00254338">
      <w:pPr>
        <w:spacing w:after="100" w:line="259" w:lineRule="auto"/>
      </w:pPr>
      <w:r>
        <w:t>Όπου απαιτεί</w:t>
      </w:r>
      <w:r>
        <w:t>ται από τη μελέτη, θα υποβάλλεται τεκμηρίωση συμπεριφοράς σε πυρκαγιά και στοιχεία για τον σχεδιασμό των συνδέσεων.</w:t>
      </w:r>
    </w:p>
    <w:p w:rsidR="001349EE" w:rsidRDefault="00254338">
      <w:pPr>
        <w:pStyle w:val="1"/>
      </w:pPr>
      <w:r>
        <w:t>8. ΑΓΚΥΡΩΣΗ ΚΑΙ ΣΤΑΤΙΚΗ ΕΠΑΛΗΘΕΥΣΗ</w:t>
      </w:r>
    </w:p>
    <w:p w:rsidR="001349EE" w:rsidRDefault="00254338">
      <w:pPr>
        <w:spacing w:after="100" w:line="259" w:lineRule="auto"/>
      </w:pPr>
      <w:r>
        <w:t>Τα μέσα αγκύρωσης στη φέρουσα κατασκευή δεν καθορίζονται στην παρούσα προμήθεια, εκτός εάν περιλαμβάνοντα</w:t>
      </w:r>
      <w:r>
        <w:t>ι σε χωριστό πίνακα υλικών.</w:t>
      </w:r>
    </w:p>
    <w:p w:rsidR="001349EE" w:rsidRDefault="00254338">
      <w:pPr>
        <w:spacing w:after="100" w:line="259" w:lineRule="auto"/>
      </w:pPr>
      <w:r>
        <w:t>Η επιλογή αγκυρώσεων θα γίνεται μετά από επιβεβαίωση του υλικού βάσης, της ποιότητας και του πάχους του δομικού στοιχείου, των αποστάσεων από ακμές και μεταξύ αγκυρίων, καθώς και των πραγματικών δράσεων.</w:t>
      </w:r>
    </w:p>
    <w:p w:rsidR="001349EE" w:rsidRDefault="00254338">
      <w:pPr>
        <w:spacing w:after="100" w:line="259" w:lineRule="auto"/>
      </w:pPr>
      <w:r>
        <w:lastRenderedPageBreak/>
        <w:t>Πριν από την κατασκευή θ</w:t>
      </w:r>
      <w:r>
        <w:t>α υποβληθεί στατική επαλήθευση της συνολικής διάταξης, υπογεγραμμένη από αρμόδιο μηχανικό, η οποία θα καλύπτει κανάλια, συνδέσμους, κατακόρυφα στοιχεία, αγκυρώσεις, παραμορφώσεις και τυχόν απαιτήσεις σεισμικού σχεδιασμού.</w:t>
      </w:r>
    </w:p>
    <w:p w:rsidR="001349EE" w:rsidRDefault="00254338">
      <w:pPr>
        <w:pStyle w:val="1"/>
      </w:pPr>
      <w:r>
        <w:t>9. ΑΠΑΙΤΗΣΕΙΣ ΕΓΚΑΤΑΣΤΑΣΗΣ ΚΑΙ ΕΛΕ</w:t>
      </w:r>
      <w:r>
        <w:t>ΓΧΟΥ</w:t>
      </w:r>
    </w:p>
    <w:p w:rsidR="001349EE" w:rsidRDefault="00254338">
      <w:pPr>
        <w:spacing w:after="100" w:line="259" w:lineRule="auto"/>
      </w:pPr>
      <w:r>
        <w:t>Η τοποθέτηση θα εκτελείται σύμφωνα με τα εγκεκριμένα σχέδια και τις οδηγίες του κατασκευαστή του συστήματος στήριξης.</w:t>
      </w:r>
    </w:p>
    <w:p w:rsidR="001349EE" w:rsidRDefault="00254338">
      <w:pPr>
        <w:spacing w:after="100" w:line="259" w:lineRule="auto"/>
      </w:pPr>
      <w:r>
        <w:t>Θα ελέγχονται η θέση των σημείων ανάρτησης, η στάθμη, η οριζοντίωση, η ευθυγράμμιση, οι ροπές σύσφιξης και η τελική σταθερότητα.</w:t>
      </w:r>
    </w:p>
    <w:p w:rsidR="001349EE" w:rsidRDefault="00254338">
      <w:pPr>
        <w:spacing w:after="100" w:line="259" w:lineRule="auto"/>
      </w:pPr>
      <w:r>
        <w:t>Ενδε</w:t>
      </w:r>
      <w:r>
        <w:t>ικτική απαίτηση επιπεδότητας: έως 2 mm ανά 1.000 mm και 1–2 mm στο συνολικό μήκος διαδρομής, εκτός εάν ο κατασκευαστής του ακτινολογικού συστήματος απαιτεί αυστηρότερη ανοχή.</w:t>
      </w:r>
    </w:p>
    <w:p w:rsidR="001349EE" w:rsidRDefault="00254338">
      <w:pPr>
        <w:spacing w:after="100" w:line="259" w:lineRule="auto"/>
      </w:pPr>
      <w:r>
        <w:t>Μετά την εγκατάσταση θα παραδίδεται πρωτόκολλο ποιοτικού ελέγχου και, όπου απαιτε</w:t>
      </w:r>
      <w:r>
        <w:t>ίται, σχέδιο τελικής εγκατάστασης.</w:t>
      </w:r>
    </w:p>
    <w:p w:rsidR="001349EE" w:rsidRDefault="00254338">
      <w:pPr>
        <w:pStyle w:val="1"/>
      </w:pPr>
      <w:r>
        <w:t>10. ΟΡΟΣ ΙΣΟΔΥΝΑΜΙΑΣ</w:t>
      </w:r>
    </w:p>
    <w:p w:rsidR="001349EE" w:rsidRDefault="00254338">
      <w:pPr>
        <w:spacing w:after="100" w:line="259" w:lineRule="auto"/>
      </w:pPr>
      <w:r>
        <w:t>Γίνονται αποδεκτά προϊόντα οποιουδήποτε κατασκευαστή, υπό την προϋπόθεση ότι ο προσφέρων αποδεικνύει με επίσημα τεχνικά στοιχεία ότι ικανοποιούνται σωρευτικά όλες οι ζητούμενες διαστάσεις, λειτουργίες</w:t>
      </w:r>
      <w:r>
        <w:t>, αντοχές, συνθήκες χρήσης, απαιτήσεις συμβατότητας και τεκμηρίωσης.</w:t>
      </w:r>
    </w:p>
    <w:p w:rsidR="001349EE" w:rsidRDefault="00254338">
      <w:pPr>
        <w:spacing w:after="100" w:line="259" w:lineRule="auto"/>
      </w:pPr>
      <w:r>
        <w:t>Η απλή δήλωση «ισοδύναμο» χωρίς πίνακα συμμόρφωσης και παραπομπή στα αντίστοιχα τεχνικά έγγραφα δεν θεωρείται επαρκής.</w:t>
      </w:r>
    </w:p>
    <w:p w:rsidR="001349EE" w:rsidRDefault="00254338">
      <w:pPr>
        <w:pStyle w:val="1"/>
      </w:pPr>
      <w:r>
        <w:t>11. ΕΛΑΧΙΣΤΟΣ ΠΙΝΑΚΑΣ ΠΟΣΟΤΗΤΩΝ</w:t>
      </w:r>
    </w:p>
    <w:tbl>
      <w:tblPr>
        <w:tblStyle w:val="afa"/>
        <w:tblW w:w="0" w:type="auto"/>
        <w:jc w:val="center"/>
        <w:tblLook w:val="04A0" w:firstRow="1" w:lastRow="0" w:firstColumn="1" w:lastColumn="0" w:noHBand="0" w:noVBand="1"/>
      </w:tblPr>
      <w:tblGrid>
        <w:gridCol w:w="2493"/>
        <w:gridCol w:w="2493"/>
        <w:gridCol w:w="2493"/>
        <w:gridCol w:w="2493"/>
      </w:tblGrid>
      <w:tr w:rsidR="001349EE">
        <w:trPr>
          <w:jc w:val="center"/>
        </w:trPr>
        <w:tc>
          <w:tcPr>
            <w:tcW w:w="2493" w:type="dxa"/>
            <w:shd w:val="clear" w:color="auto" w:fill="D9E2F3"/>
            <w:vAlign w:val="center"/>
          </w:tcPr>
          <w:p w:rsidR="001349EE" w:rsidRDefault="00254338">
            <w:r>
              <w:rPr>
                <w:b/>
              </w:rPr>
              <w:t>Α/Α</w:t>
            </w:r>
          </w:p>
        </w:tc>
        <w:tc>
          <w:tcPr>
            <w:tcW w:w="2493" w:type="dxa"/>
            <w:shd w:val="clear" w:color="auto" w:fill="D9E2F3"/>
            <w:vAlign w:val="center"/>
          </w:tcPr>
          <w:p w:rsidR="001349EE" w:rsidRDefault="00254338">
            <w:r>
              <w:rPr>
                <w:b/>
              </w:rPr>
              <w:t>Περιγραφή</w:t>
            </w:r>
          </w:p>
        </w:tc>
        <w:tc>
          <w:tcPr>
            <w:tcW w:w="2493" w:type="dxa"/>
            <w:shd w:val="clear" w:color="auto" w:fill="D9E2F3"/>
            <w:vAlign w:val="center"/>
          </w:tcPr>
          <w:p w:rsidR="001349EE" w:rsidRDefault="00254338">
            <w:r>
              <w:rPr>
                <w:b/>
              </w:rPr>
              <w:t>Μονάδα</w:t>
            </w:r>
          </w:p>
        </w:tc>
        <w:tc>
          <w:tcPr>
            <w:tcW w:w="2493" w:type="dxa"/>
            <w:shd w:val="clear" w:color="auto" w:fill="D9E2F3"/>
            <w:vAlign w:val="center"/>
          </w:tcPr>
          <w:p w:rsidR="001349EE" w:rsidRDefault="00254338">
            <w:r>
              <w:rPr>
                <w:b/>
              </w:rPr>
              <w:t>Ποσότητα</w:t>
            </w:r>
          </w:p>
        </w:tc>
      </w:tr>
      <w:tr w:rsidR="001349EE">
        <w:trPr>
          <w:jc w:val="center"/>
        </w:trPr>
        <w:tc>
          <w:tcPr>
            <w:tcW w:w="2493" w:type="dxa"/>
            <w:vAlign w:val="center"/>
          </w:tcPr>
          <w:p w:rsidR="001349EE" w:rsidRDefault="00254338">
            <w:r>
              <w:t>1</w:t>
            </w:r>
          </w:p>
        </w:tc>
        <w:tc>
          <w:tcPr>
            <w:tcW w:w="2493" w:type="dxa"/>
            <w:vAlign w:val="center"/>
          </w:tcPr>
          <w:p w:rsidR="001349EE" w:rsidRDefault="00254338">
            <w:r>
              <w:t>Χαλύβδινο κανάλι ανοικτής διατομής τύπου C, ονομ. ύψους ~50 mm, μήκους 3 m, για ξηρό εσωτερικό περιβάλλον</w:t>
            </w:r>
          </w:p>
        </w:tc>
        <w:tc>
          <w:tcPr>
            <w:tcW w:w="2493" w:type="dxa"/>
            <w:vAlign w:val="center"/>
          </w:tcPr>
          <w:p w:rsidR="001349EE" w:rsidRDefault="00254338">
            <w:r>
              <w:t>τεμ.</w:t>
            </w:r>
          </w:p>
        </w:tc>
        <w:tc>
          <w:tcPr>
            <w:tcW w:w="2493" w:type="dxa"/>
            <w:vAlign w:val="center"/>
          </w:tcPr>
          <w:p w:rsidR="001349EE" w:rsidRDefault="00254338">
            <w:r>
              <w:t>15</w:t>
            </w:r>
          </w:p>
        </w:tc>
      </w:tr>
      <w:tr w:rsidR="001349EE">
        <w:trPr>
          <w:jc w:val="center"/>
        </w:trPr>
        <w:tc>
          <w:tcPr>
            <w:tcW w:w="2493" w:type="dxa"/>
            <w:vAlign w:val="center"/>
          </w:tcPr>
          <w:p w:rsidR="001349EE" w:rsidRDefault="00254338">
            <w:r>
              <w:t>2</w:t>
            </w:r>
          </w:p>
        </w:tc>
        <w:tc>
          <w:tcPr>
            <w:tcW w:w="2493" w:type="dxa"/>
            <w:vAlign w:val="center"/>
          </w:tcPr>
          <w:p w:rsidR="001349EE" w:rsidRDefault="00254338">
            <w:r>
              <w:t>Μηχανικός σύνδεσμος ταχείας ασφάλισης για το ανωτέρω κανάλι, με ενσωματωμένο κοχλία και τεκμηριωμένη ροπή σύσφιξης</w:t>
            </w:r>
          </w:p>
        </w:tc>
        <w:tc>
          <w:tcPr>
            <w:tcW w:w="2493" w:type="dxa"/>
            <w:vAlign w:val="center"/>
          </w:tcPr>
          <w:p w:rsidR="001349EE" w:rsidRDefault="00254338">
            <w:r>
              <w:t>τεμ.</w:t>
            </w:r>
          </w:p>
        </w:tc>
        <w:tc>
          <w:tcPr>
            <w:tcW w:w="2493" w:type="dxa"/>
            <w:vAlign w:val="center"/>
          </w:tcPr>
          <w:p w:rsidR="001349EE" w:rsidRDefault="00254338">
            <w:r>
              <w:t>50</w:t>
            </w:r>
          </w:p>
        </w:tc>
      </w:tr>
      <w:tr w:rsidR="001349EE">
        <w:trPr>
          <w:jc w:val="center"/>
        </w:trPr>
        <w:tc>
          <w:tcPr>
            <w:tcW w:w="2493" w:type="dxa"/>
            <w:vAlign w:val="center"/>
          </w:tcPr>
          <w:p w:rsidR="001349EE" w:rsidRDefault="00254338">
            <w:r>
              <w:t>3</w:t>
            </w:r>
          </w:p>
        </w:tc>
        <w:tc>
          <w:tcPr>
            <w:tcW w:w="2493" w:type="dxa"/>
            <w:vAlign w:val="center"/>
          </w:tcPr>
          <w:p w:rsidR="001349EE" w:rsidRDefault="00254338">
            <w:r>
              <w:t>Προστατευτικό</w:t>
            </w:r>
            <w:r>
              <w:t xml:space="preserve"> κάλυμμα άκρου συμβατό με κανάλι ονομ. ύψους 40–50 mm</w:t>
            </w:r>
          </w:p>
        </w:tc>
        <w:tc>
          <w:tcPr>
            <w:tcW w:w="2493" w:type="dxa"/>
            <w:vAlign w:val="center"/>
          </w:tcPr>
          <w:p w:rsidR="001349EE" w:rsidRDefault="00254338">
            <w:r>
              <w:t>τεμ.</w:t>
            </w:r>
          </w:p>
        </w:tc>
        <w:tc>
          <w:tcPr>
            <w:tcW w:w="2493" w:type="dxa"/>
            <w:vAlign w:val="center"/>
          </w:tcPr>
          <w:p w:rsidR="001349EE" w:rsidRDefault="00254338">
            <w:r>
              <w:t>50</w:t>
            </w:r>
          </w:p>
        </w:tc>
      </w:tr>
    </w:tbl>
    <w:p w:rsidR="001349EE" w:rsidRDefault="00254338">
      <w:pPr>
        <w:pStyle w:val="1"/>
      </w:pPr>
      <w:r>
        <w:t>12. ΠΙΝΑΚΑΣ ΣΥΜΜΟΡΦΩΣΗΣ ΠΡΟΣΦΕΡΟΝΤΟΣ</w:t>
      </w:r>
    </w:p>
    <w:p w:rsidR="001349EE" w:rsidRDefault="00254338">
      <w:r>
        <w:t>Ο προσφέρων οφείλει να συμπληρώσει τον ακόλουθο πίνακα και να παραπέμψει σε συγκεκριμένη σελίδα τεχνικού εγγράφου:</w:t>
      </w:r>
    </w:p>
    <w:tbl>
      <w:tblPr>
        <w:tblStyle w:val="afa"/>
        <w:tblW w:w="0" w:type="auto"/>
        <w:jc w:val="center"/>
        <w:tblLook w:val="04A0" w:firstRow="1" w:lastRow="0" w:firstColumn="1" w:lastColumn="0" w:noHBand="0" w:noVBand="1"/>
      </w:tblPr>
      <w:tblGrid>
        <w:gridCol w:w="2493"/>
        <w:gridCol w:w="2493"/>
        <w:gridCol w:w="2493"/>
        <w:gridCol w:w="2493"/>
      </w:tblGrid>
      <w:tr w:rsidR="001349EE">
        <w:trPr>
          <w:jc w:val="center"/>
        </w:trPr>
        <w:tc>
          <w:tcPr>
            <w:tcW w:w="2493" w:type="dxa"/>
            <w:shd w:val="clear" w:color="auto" w:fill="D9E2F3"/>
          </w:tcPr>
          <w:p w:rsidR="001349EE" w:rsidRDefault="00254338">
            <w:r>
              <w:t>Απαίτηση</w:t>
            </w:r>
          </w:p>
        </w:tc>
        <w:tc>
          <w:tcPr>
            <w:tcW w:w="2493" w:type="dxa"/>
            <w:shd w:val="clear" w:color="auto" w:fill="D9E2F3"/>
          </w:tcPr>
          <w:p w:rsidR="001349EE" w:rsidRDefault="00254338">
            <w:r>
              <w:t>Προσφερόμενο στοιχείο</w:t>
            </w:r>
          </w:p>
        </w:tc>
        <w:tc>
          <w:tcPr>
            <w:tcW w:w="2493" w:type="dxa"/>
            <w:shd w:val="clear" w:color="auto" w:fill="D9E2F3"/>
          </w:tcPr>
          <w:p w:rsidR="001349EE" w:rsidRDefault="00254338">
            <w:r>
              <w:t>Συμμόρφωση</w:t>
            </w:r>
            <w:r>
              <w:t xml:space="preserve"> ΝΑΙ/ΟΧΙ</w:t>
            </w:r>
          </w:p>
        </w:tc>
        <w:tc>
          <w:tcPr>
            <w:tcW w:w="2493" w:type="dxa"/>
            <w:shd w:val="clear" w:color="auto" w:fill="D9E2F3"/>
          </w:tcPr>
          <w:p w:rsidR="001349EE" w:rsidRDefault="00254338">
            <w:r>
              <w:t>Παραπομπή</w:t>
            </w:r>
          </w:p>
        </w:tc>
      </w:tr>
      <w:tr w:rsidR="001349EE">
        <w:trPr>
          <w:jc w:val="center"/>
        </w:trPr>
        <w:tc>
          <w:tcPr>
            <w:tcW w:w="2493" w:type="dxa"/>
          </w:tcPr>
          <w:p w:rsidR="001349EE" w:rsidRDefault="00254338">
            <w:r>
              <w:t>Κανάλι C, ονομ. ύψους ~50 mm, μήκους 3 m</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lastRenderedPageBreak/>
              <w:t>Κατάλληλο για ξηρό εσωτερικό περιβάλλον</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Σύνδεσμος ταχείας ασφάλισης με προ-συγκράτηση</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Τεκμηριωμένη ροπή σύσφιξης</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Τεκμηριωμένες αντοχές σε εξόλκευση και διάτμηση</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 xml:space="preserve">Συμβατό </w:t>
            </w:r>
            <w:r>
              <w:t>προστατευτικό κάλυμμα άκρου</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Τεχνικά δελτία και οδηγίες εγκατάστασης</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Πίνακες φορτίων ή υπολογιστικό εργαλείο</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ISO 9001 ή ισοδύναμο σύστημα ποιότητας</w:t>
            </w:r>
          </w:p>
        </w:tc>
        <w:tc>
          <w:tcPr>
            <w:tcW w:w="2493" w:type="dxa"/>
          </w:tcPr>
          <w:p w:rsidR="001349EE" w:rsidRDefault="001349EE"/>
        </w:tc>
        <w:tc>
          <w:tcPr>
            <w:tcW w:w="2493" w:type="dxa"/>
          </w:tcPr>
          <w:p w:rsidR="001349EE" w:rsidRDefault="001349EE"/>
        </w:tc>
        <w:tc>
          <w:tcPr>
            <w:tcW w:w="2493" w:type="dxa"/>
          </w:tcPr>
          <w:p w:rsidR="001349EE" w:rsidRDefault="001349EE"/>
        </w:tc>
      </w:tr>
      <w:tr w:rsidR="001349EE">
        <w:trPr>
          <w:jc w:val="center"/>
        </w:trPr>
        <w:tc>
          <w:tcPr>
            <w:tcW w:w="2493" w:type="dxa"/>
          </w:tcPr>
          <w:p w:rsidR="001349EE" w:rsidRDefault="00254338">
            <w:r>
              <w:t>Πλήρης συμβατότητα όλων των προσφερόμενων στοιχείων</w:t>
            </w:r>
          </w:p>
        </w:tc>
        <w:tc>
          <w:tcPr>
            <w:tcW w:w="2493" w:type="dxa"/>
          </w:tcPr>
          <w:p w:rsidR="001349EE" w:rsidRDefault="001349EE"/>
        </w:tc>
        <w:tc>
          <w:tcPr>
            <w:tcW w:w="2493" w:type="dxa"/>
          </w:tcPr>
          <w:p w:rsidR="001349EE" w:rsidRDefault="001349EE"/>
        </w:tc>
        <w:tc>
          <w:tcPr>
            <w:tcW w:w="2493" w:type="dxa"/>
          </w:tcPr>
          <w:p w:rsidR="001349EE" w:rsidRDefault="001349EE"/>
        </w:tc>
      </w:tr>
    </w:tbl>
    <w:p w:rsidR="001349EE" w:rsidRDefault="00254338">
      <w:pPr>
        <w:spacing w:before="200"/>
      </w:pPr>
      <w:r>
        <w:rPr>
          <w:b/>
        </w:rPr>
        <w:t xml:space="preserve">Παρατήρηση σύνταξης: </w:t>
      </w:r>
      <w:r>
        <w:t>Οι τιμές φορτίων</w:t>
      </w:r>
      <w:r>
        <w:t xml:space="preserve"> και ανοχών διατηρήθηκαν από το αρχικό τεύχος ως απαιτήσεις έργου. Δεν προκύπτει από την οικονομική προσφορά ότι τα επιμέρους υλικά, χωρίς στατική μελέτη και πλήρη διάταξη, επαρκούν αυτοτελώς για τα φορτία αυτά.</w:t>
      </w:r>
    </w:p>
    <w:sectPr w:rsidR="001349EE"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338" w:rsidRDefault="00254338">
      <w:pPr>
        <w:spacing w:after="0" w:line="240" w:lineRule="auto"/>
      </w:pPr>
      <w:r>
        <w:separator/>
      </w:r>
    </w:p>
  </w:endnote>
  <w:endnote w:type="continuationSeparator" w:id="0">
    <w:p w:rsidR="00254338" w:rsidRDefault="0025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9EE" w:rsidRDefault="00254338">
    <w:pPr>
      <w:pStyle w:val="a6"/>
      <w:jc w:val="center"/>
    </w:pPr>
    <w:r>
      <w:t xml:space="preserve">Σελίδα </w:t>
    </w:r>
    <w:r>
      <w:fldChar w:fldCharType="begin"/>
    </w:r>
    <w:r>
      <w:instrText>PAGE</w:instrText>
    </w:r>
    <w:r>
      <w:fldChar w:fldCharType="separate"/>
    </w:r>
    <w:r w:rsidR="00B7513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338" w:rsidRDefault="00254338">
      <w:pPr>
        <w:spacing w:after="0" w:line="240" w:lineRule="auto"/>
      </w:pPr>
      <w:r>
        <w:separator/>
      </w:r>
    </w:p>
  </w:footnote>
  <w:footnote w:type="continuationSeparator" w:id="0">
    <w:p w:rsidR="00254338" w:rsidRDefault="00254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9EE" w:rsidRDefault="00254338">
    <w:pPr>
      <w:pStyle w:val="a5"/>
      <w:jc w:val="right"/>
    </w:pPr>
    <w:r>
      <w:rPr>
        <w:b/>
        <w:sz w:val="16"/>
      </w:rPr>
      <w:t>ΤΕΧΝΙΚΗ ΠΡΟΔΙΑΓΡΑΦΗ ΔΙΑΓΩΝΙΣΜΟΥ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9EE"/>
    <w:rsid w:val="0015074B"/>
    <w:rsid w:val="00254338"/>
    <w:rsid w:val="0029639D"/>
    <w:rsid w:val="00326F90"/>
    <w:rsid w:val="00AA1D8D"/>
    <w:rsid w:val="00B47730"/>
    <w:rsid w:val="00B7513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861B127-FFBC-4925-8175-3DDB852B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Arial" w:eastAsia="Arial" w:hAnsi="Arial"/>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312A6-8CC6-4D1A-AD86-072B2557B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1230</Words>
  <Characters>6645</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Chatziliadis, Chrysanthos</dc:creator>
  <cp:keywords/>
  <dc:description>generated by python-docx</dc:description>
  <cp:lastModifiedBy>prom13</cp:lastModifiedBy>
  <cp:revision>2</cp:revision>
  <dcterms:created xsi:type="dcterms:W3CDTF">2026-10-12T09:16:00Z</dcterms:created>
  <dcterms:modified xsi:type="dcterms:W3CDTF">2026-10-12T09:16:00Z</dcterms:modified>
  <cp:category/>
</cp:coreProperties>
</file>