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043B22" w14:textId="406B3375" w:rsidR="00090ECC" w:rsidRPr="0081055D" w:rsidRDefault="00BF6E55" w:rsidP="00BF6E5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30"/>
          <w:szCs w:val="30"/>
          <w:lang w:eastAsia="el-GR"/>
        </w:rPr>
        <w:t>Τεχνικές προδιάγραφες για την σύνταξη και υποβολή μελέτης εφαρμογής για την ενεργειακή αναβάθμιση του συστήματος κλιματισμο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el-GR"/>
        </w:rPr>
        <w:t>ύ</w:t>
      </w:r>
      <w:r w:rsidRPr="0081055D">
        <w:rPr>
          <w:rFonts w:ascii="Times New Roman" w:eastAsia="Times New Roman" w:hAnsi="Times New Roman" w:cs="Times New Roman"/>
          <w:b/>
          <w:bCs/>
          <w:sz w:val="30"/>
          <w:szCs w:val="30"/>
          <w:lang w:eastAsia="el-GR"/>
        </w:rPr>
        <w:t xml:space="preserve">-αερισμού μέσω ολιστικής προσέγγισης στο 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el-GR"/>
        </w:rPr>
        <w:t>Π.Γ.Ν</w:t>
      </w:r>
      <w:r w:rsidRPr="0081055D">
        <w:rPr>
          <w:rFonts w:ascii="Times New Roman" w:eastAsia="Times New Roman" w:hAnsi="Times New Roman" w:cs="Times New Roman"/>
          <w:b/>
          <w:bCs/>
          <w:sz w:val="30"/>
          <w:szCs w:val="30"/>
          <w:lang w:eastAsia="el-GR"/>
        </w:rPr>
        <w:t>. Αλεξανδρούπολης</w:t>
      </w:r>
    </w:p>
    <w:p w14:paraId="27A0EA31" w14:textId="77777777" w:rsidR="00090ECC" w:rsidRPr="00DD49AB" w:rsidRDefault="00090ECC" w:rsidP="00BF6E55">
      <w:pPr>
        <w:spacing w:before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</w:pPr>
      <w:r w:rsidRPr="00DD49AB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1. ΑΝΤΙΚΕΙΜΕΝΟ ΤΗΣ ΜΕΛΕΤΗΣ</w:t>
      </w:r>
    </w:p>
    <w:p w14:paraId="63451CDC" w14:textId="25AF56E0" w:rsidR="00090ECC" w:rsidRPr="0081055D" w:rsidRDefault="00090ECC" w:rsidP="00717F8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>Αντικείμενο του παρόντος είναι η εκπόνηση πλήρους μελέτης εφαρμογής και η σύνταξη του φακέλου τευχών δημοπράτησης για την ενεργειακή αναβάθμιση του συστήματος κλιματισμού-αερισμού των κτιριακών εγκαταστάσεων του Π.Γ.Ν. Αλεξανδρούπολης.</w:t>
      </w:r>
    </w:p>
    <w:p w14:paraId="6D711390" w14:textId="18B6D1E9" w:rsidR="00090ECC" w:rsidRPr="0081055D" w:rsidRDefault="00090ECC" w:rsidP="00717F8E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1.1. Εντός Αντικειμένου</w:t>
      </w:r>
    </w:p>
    <w:p w14:paraId="26086DE1" w14:textId="77777777" w:rsidR="00090ECC" w:rsidRPr="0081055D" w:rsidRDefault="00090ECC" w:rsidP="00717F8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Επανυπολογισμός</w:t>
      </w:r>
      <w:proofErr w:type="spellEnd"/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θερμικών απωλειών και ψυκτικών φορτίων ανά επιμέρους χώρο.</w:t>
      </w:r>
    </w:p>
    <w:p w14:paraId="2C6C203D" w14:textId="77777777" w:rsidR="00090ECC" w:rsidRPr="0081055D" w:rsidRDefault="00090ECC" w:rsidP="00717F8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Διαστασιολόγηση</w:t>
      </w:r>
      <w:proofErr w:type="spellEnd"/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και επιλογή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νέου κεντρικού συστήματος παραγωγής ψυχρού νερού.</w:t>
      </w:r>
    </w:p>
    <w:p w14:paraId="4B1D9349" w14:textId="77777777" w:rsidR="00090ECC" w:rsidRPr="0081055D" w:rsidRDefault="00090ECC" w:rsidP="00717F8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Αποτύπωση, επιλογή και </w:t>
      </w:r>
      <w:proofErr w:type="spellStart"/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διαστασιολόγηση</w:t>
      </w:r>
      <w:proofErr w:type="spellEnd"/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νέων τερματικών μονάδων στοιχείων ανεμιστήρα (FCU).</w:t>
      </w:r>
    </w:p>
    <w:p w14:paraId="48A82A2A" w14:textId="389F8726" w:rsidR="00090ECC" w:rsidRPr="0081055D" w:rsidRDefault="00090ECC" w:rsidP="00717F8E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Έλεγχος συμβατότητας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των νέων FCU με τα υφιστάμενα υδραυλικά δίκτυα διανομής.</w:t>
      </w:r>
    </w:p>
    <w:p w14:paraId="5B109CC9" w14:textId="77777777" w:rsidR="00090ECC" w:rsidRPr="0081055D" w:rsidRDefault="00090ECC" w:rsidP="00717F8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76667482" w14:textId="77777777" w:rsidR="00090ECC" w:rsidRPr="0081055D" w:rsidRDefault="00090ECC" w:rsidP="00717F8E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1.2. Εκτός Αντικειμένου (</w:t>
      </w:r>
      <w:proofErr w:type="spellStart"/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Out</w:t>
      </w:r>
      <w:proofErr w:type="spellEnd"/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-of-</w:t>
      </w:r>
      <w:proofErr w:type="spellStart"/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Scope</w:t>
      </w:r>
      <w:proofErr w:type="spellEnd"/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)</w:t>
      </w:r>
    </w:p>
    <w:p w14:paraId="5390849B" w14:textId="77777777" w:rsidR="00090ECC" w:rsidRPr="0081055D" w:rsidRDefault="00090ECC" w:rsidP="00717F8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Επιλογή/</w:t>
      </w:r>
      <w:proofErr w:type="spellStart"/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Διαστασιολόγηση</w:t>
      </w:r>
      <w:proofErr w:type="spellEnd"/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Κεντρικών Κλιματιστικών Μονάδων (ΚΚΜ), καθώς έχουν ήδη αντικατασταθεί.</w:t>
      </w:r>
    </w:p>
    <w:p w14:paraId="6A3BFF01" w14:textId="77777777" w:rsidR="00090ECC" w:rsidRPr="0081055D" w:rsidRDefault="00090ECC" w:rsidP="00717F8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Επιλογή νέου συστήματος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παραγωγής θερμού νερού (διατηρείται η υφιστάμενη κατάσταση με ατμολέβητες).</w:t>
      </w:r>
    </w:p>
    <w:p w14:paraId="1AB2BB42" w14:textId="275BBF03" w:rsidR="00090ECC" w:rsidRPr="0081055D" w:rsidRDefault="00090ECC" w:rsidP="00717F8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Μελέτη εγκατάστασης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ή αναβάθμισης του κεντρικού συστήματος αυτοματισμού BMS.</w:t>
      </w:r>
    </w:p>
    <w:p w14:paraId="05BB9076" w14:textId="77777777" w:rsidR="00090ECC" w:rsidRPr="0081055D" w:rsidRDefault="00090ECC" w:rsidP="00717F8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55C68A0C" w14:textId="77777777" w:rsidR="00090ECC" w:rsidRPr="0081055D" w:rsidRDefault="00090ECC" w:rsidP="00717F8E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1.3. Σκοπός και Στόχοι</w:t>
      </w:r>
    </w:p>
    <w:p w14:paraId="3CAADB9B" w14:textId="77777777" w:rsidR="00090ECC" w:rsidRPr="0081055D" w:rsidRDefault="00090ECC" w:rsidP="00717F8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Μείωση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της ετήσιας ενεργειακής κατανάλωσης και του λειτουργικού κόστους του Νοσοκομείου.</w:t>
      </w:r>
    </w:p>
    <w:p w14:paraId="01B79CB5" w14:textId="77777777" w:rsidR="00090ECC" w:rsidRPr="0081055D" w:rsidRDefault="00090ECC" w:rsidP="00717F8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Ορθολογική </w:t>
      </w:r>
      <w:proofErr w:type="spellStart"/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διαστασιολόγηση</w:t>
      </w:r>
      <w:proofErr w:type="spellEnd"/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της απαιτούμενης ψυκτικής ισχύος.</w:t>
      </w:r>
    </w:p>
    <w:p w14:paraId="7C038598" w14:textId="77777777" w:rsidR="00090ECC" w:rsidRPr="0081055D" w:rsidRDefault="00090ECC" w:rsidP="00717F8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Βελτίωση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της λειτουργικής αξιοπιστίας των Η/Μ εγκαταστάσεων.</w:t>
      </w:r>
    </w:p>
    <w:p w14:paraId="2E29211E" w14:textId="77777777" w:rsidR="00090ECC" w:rsidRPr="0081055D" w:rsidRDefault="00090ECC" w:rsidP="00717F8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Αναβάθμιση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των συνθηκών θερμικής άνεσης για ασθενείς και προσωπικό.</w:t>
      </w:r>
    </w:p>
    <w:p w14:paraId="3B0EE949" w14:textId="77777777" w:rsidR="00090ECC" w:rsidRPr="0081055D" w:rsidRDefault="00090ECC" w:rsidP="00BF6E55">
      <w:pPr>
        <w:spacing w:before="24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el-GR"/>
        </w:rPr>
      </w:pPr>
      <w:r w:rsidRPr="00DD49AB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2. ΥΦΙΣΤΑΜΕΝΗ ΚΑΤΑΣΤΑΣΗ &amp; ΛΕΙΤΟΥΡΓΙΚΕΣ ΠΑΡΑΜΕΤΡΟΙ</w:t>
      </w:r>
    </w:p>
    <w:p w14:paraId="461869AA" w14:textId="77777777" w:rsidR="00090ECC" w:rsidRPr="0081055D" w:rsidRDefault="00090ECC" w:rsidP="00717F8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Το κτίριο λειτουργεί σε </w:t>
      </w: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24ωρη βάση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με αυξημένες, εξειδικευμένες ανάγκες ανάλογα με τη χρήση του κάθε χώρου.</w:t>
      </w:r>
    </w:p>
    <w:p w14:paraId="319A77EC" w14:textId="77777777" w:rsidR="00090ECC" w:rsidRPr="0081055D" w:rsidRDefault="00090ECC" w:rsidP="00717F8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Παραγωγή Ψύξης: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Πραγματοποιείται από υδρόψυκτα ψυκτικά συγκροτήματα. Παρουσιάζεται ανεπάρκεια κάλυψης φορτίων το καλοκαίρι, η οποία αντιμετωπίζεται με δαπανηρή μίσθωση προσωρινών αερόψυκτων μονάδων.</w:t>
      </w:r>
    </w:p>
    <w:p w14:paraId="0DF7786C" w14:textId="77777777" w:rsidR="00090ECC" w:rsidRPr="0081055D" w:rsidRDefault="00090ECC" w:rsidP="00717F8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Παραγωγή Θέρμανσης: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Εξασφαλίζεται από το υφιστάμενο δίκτυο ατμολεβήτων. Η μελέτη θα λάβει υπόψη το σύστημα αυτό αποκλειστικά για τον υπολογισμό των φορτίων και τη διασφάλιση της συμβατότητας των νέων FCU.</w:t>
      </w:r>
    </w:p>
    <w:p w14:paraId="69D378FC" w14:textId="77777777" w:rsidR="00090ECC" w:rsidRPr="0081055D" w:rsidRDefault="00090ECC" w:rsidP="00717F8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Αερισμός (ΚΚΜ):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Οι υφιστάμενες ΚΚΜ θα ληφθούν υπόψη στη μελέτη μόνο ως σταθερή παράμετρος που επηρεάζει τα ψυκτικά φορτία και τις απαιτήσεις νωπού αέρα.</w:t>
      </w:r>
    </w:p>
    <w:p w14:paraId="41EEC04A" w14:textId="77777777" w:rsidR="00090ECC" w:rsidRPr="00DD49AB" w:rsidRDefault="00090ECC" w:rsidP="00BF6E55">
      <w:pPr>
        <w:spacing w:before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</w:pPr>
      <w:r w:rsidRPr="00DD49AB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3. ΠΕΡΙΓΡΑΦΗ ΑΝΤΙΚΕΙΜΕΝΟΥ ΜΕΛΕΤΗΣ ΕΦΑΡΜΟΓΗΣ</w:t>
      </w:r>
    </w:p>
    <w:p w14:paraId="7F539CA3" w14:textId="77777777" w:rsidR="00090ECC" w:rsidRPr="0081055D" w:rsidRDefault="00090ECC" w:rsidP="00BF6E5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3.1. Στάδιο Α: Αποτύπωση &amp; Αξιολόγηση</w:t>
      </w:r>
    </w:p>
    <w:p w14:paraId="45AD1D8A" w14:textId="77777777" w:rsidR="00090ECC" w:rsidRPr="0081055D" w:rsidRDefault="00090ECC" w:rsidP="00717F8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Καταγραφή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του υφιστάμενου εξοπλισμού παραγωγής ψύξης.</w:t>
      </w:r>
    </w:p>
    <w:p w14:paraId="1D530895" w14:textId="07A1C574" w:rsidR="00090ECC" w:rsidRPr="0081055D" w:rsidRDefault="00090ECC" w:rsidP="00717F8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Εντοπισμός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λειτουργικών προβλημάτων, ενεργειακών απωλειών και φαινομένων εσφαλμένης </w:t>
      </w:r>
      <w:proofErr w:type="spellStart"/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>διαστασιολόγησης</w:t>
      </w:r>
      <w:proofErr w:type="spellEnd"/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(</w:t>
      </w:r>
      <w:proofErr w:type="spellStart"/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>υπερ</w:t>
      </w:r>
      <w:proofErr w:type="spellEnd"/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>/</w:t>
      </w:r>
      <w:proofErr w:type="spellStart"/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>υπο-διαστασιολόγηση</w:t>
      </w:r>
      <w:proofErr w:type="spellEnd"/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>).</w:t>
      </w:r>
    </w:p>
    <w:p w14:paraId="6420AAA9" w14:textId="77777777" w:rsidR="00090ECC" w:rsidRPr="0081055D" w:rsidRDefault="00090ECC" w:rsidP="00717F8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157D009E" w14:textId="77777777" w:rsidR="00090ECC" w:rsidRPr="0081055D" w:rsidRDefault="00090ECC" w:rsidP="00717F8E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3.2. Στάδιο Β: Υπολογισμός Φορτίων</w:t>
      </w:r>
    </w:p>
    <w:p w14:paraId="778D619F" w14:textId="54400616" w:rsidR="00090ECC" w:rsidRPr="0081055D" w:rsidRDefault="00090ECC" w:rsidP="00717F8E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Αναλυτικός υπολογισμός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θερμικών απωλειών και ψυκτικών φορτίων </w:t>
      </w: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ανά χώρο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>, ώστε να καταστεί δυνατή η ακριβής επιλογή των FCU.</w:t>
      </w:r>
    </w:p>
    <w:p w14:paraId="37365B06" w14:textId="77777777" w:rsidR="00090ECC" w:rsidRPr="0081055D" w:rsidRDefault="00090ECC" w:rsidP="00717F8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05E701C2" w14:textId="77777777" w:rsidR="00090ECC" w:rsidRPr="0081055D" w:rsidRDefault="00090ECC" w:rsidP="00717F8E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3.3. Στάδιο Γ: Σχεδιασμός &amp; Επιλογή Συστήματος Ψύξης</w:t>
      </w:r>
    </w:p>
    <w:p w14:paraId="0A3B1FA9" w14:textId="77777777" w:rsidR="00090ECC" w:rsidRPr="0081055D" w:rsidRDefault="00090ECC" w:rsidP="00717F8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>Η μελέτη επιλογής του συστήματος (υδρόψυκτου ή αερόψυκτου) οφείλει να τεκμηριώνει:</w:t>
      </w:r>
    </w:p>
    <w:p w14:paraId="193A4201" w14:textId="77777777" w:rsidR="00090ECC" w:rsidRPr="0081055D" w:rsidRDefault="00090ECC" w:rsidP="00717F8E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Τον προσδιορισμό της </w:t>
      </w: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συνολικής απαιτούμενης ισχύος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6B02EF43" w14:textId="77777777" w:rsidR="00090ECC" w:rsidRPr="0081055D" w:rsidRDefault="00090ECC" w:rsidP="00717F8E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Την </w:t>
      </w: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αξιολόγηση μερικών φορτίων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τη συμπεριφορά του συστήματος σε διαφορετικά σενάρια ζήτησης.</w:t>
      </w:r>
    </w:p>
    <w:p w14:paraId="6AA1C171" w14:textId="77777777" w:rsidR="00090ECC" w:rsidRPr="0081055D" w:rsidRDefault="00090ECC" w:rsidP="00717F8E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Την </w:t>
      </w: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τεχνική τεκμηρίωση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του βαθμού απόδοσης (COP/EER) και της εποχιακής απόδοσης (SEER).</w:t>
      </w:r>
    </w:p>
    <w:p w14:paraId="5A86FFAA" w14:textId="77777777" w:rsidR="00090ECC" w:rsidRPr="0081055D" w:rsidRDefault="00090ECC" w:rsidP="00717F8E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Την </w:t>
      </w: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πρόβλεψη εφεδρείας (</w:t>
      </w:r>
      <w:proofErr w:type="spellStart"/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redundancy</w:t>
      </w:r>
      <w:proofErr w:type="spellEnd"/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)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>, λόγω της κρίσιμης φύσης της νοσοκομειακής εγκατάστασης.</w:t>
      </w:r>
    </w:p>
    <w:p w14:paraId="080B0104" w14:textId="77777777" w:rsidR="00090ECC" w:rsidRPr="0081055D" w:rsidRDefault="00090ECC" w:rsidP="00717F8E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Τη </w:t>
      </w:r>
      <w:proofErr w:type="spellStart"/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>χωροθέτηση</w:t>
      </w:r>
      <w:proofErr w:type="spellEnd"/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τον </w:t>
      </w: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έλεγχο δυνατότητας εγκατάστασης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στον διαθέσιμο χώρο.</w:t>
      </w:r>
    </w:p>
    <w:p w14:paraId="17E19ECF" w14:textId="77777777" w:rsidR="00090ECC" w:rsidRPr="00DD49AB" w:rsidRDefault="00090ECC" w:rsidP="00BF6E55">
      <w:pPr>
        <w:spacing w:before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</w:pPr>
      <w:r w:rsidRPr="00DD49AB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4. ΤΕΧΝΙΚΕΣ ΑΠΑΙΤΗΣΕΙΣ &amp; ΚΑΝΟΝΙΣΤΙΚΟ ΠΛΑΙΣΙΟ</w:t>
      </w:r>
    </w:p>
    <w:p w14:paraId="459620C6" w14:textId="77777777" w:rsidR="00090ECC" w:rsidRPr="0081055D" w:rsidRDefault="00090ECC" w:rsidP="00717F8E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Συμμόρφωση: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Υποχρεωτική τήρηση των τεχνικών προδιαγραφών για κτιριακές και Η/Μ εγκαταστάσεις του </w:t>
      </w: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Υπουργείου Υγείας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2B7420E6" w14:textId="77777777" w:rsidR="00090ECC" w:rsidRPr="0081055D" w:rsidRDefault="00090ECC" w:rsidP="00717F8E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Νομοθεσία: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Πλήρης εναρμόνιση με τους ισχύοντες Κανονισμούς και τις προδιαγραφές εκπόνησης μελετών δημοσίων έργων (π.χ. Ν.4412/2016).</w:t>
      </w:r>
    </w:p>
    <w:p w14:paraId="211EF0A6" w14:textId="10D461FA" w:rsidR="00090ECC" w:rsidRPr="0081055D" w:rsidRDefault="00090ECC" w:rsidP="00717F8E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Τεκμηρίωση: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Παροχή τεχνικής, λειτουργικής και χρονικής τεκμηρίωσης (εκτίμηση διάρκειας υλοποίησης του έργου) για τις προτεινόμενες λύσεις.</w:t>
      </w:r>
    </w:p>
    <w:p w14:paraId="73F28344" w14:textId="77777777" w:rsidR="00090ECC" w:rsidRPr="00DD49AB" w:rsidRDefault="00090ECC" w:rsidP="00BF6E55">
      <w:pPr>
        <w:spacing w:before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</w:pPr>
      <w:r w:rsidRPr="00DD49AB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5. ΠΑΡΑΔΟΤΕΑ ΜΕΛΕΤΗΣ</w:t>
      </w:r>
    </w:p>
    <w:p w14:paraId="39A2B88C" w14:textId="70CE905F" w:rsidR="00090ECC" w:rsidRPr="0081055D" w:rsidRDefault="00090ECC" w:rsidP="00BF6E5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Ο Μελετητής υποχρεούται να παραδώσει πλήρη φάκελο τευχών δημοπράτησης, ο οποίος θα περιλαμβάνει: </w:t>
      </w:r>
    </w:p>
    <w:p w14:paraId="328E9B9E" w14:textId="77777777" w:rsidR="00090ECC" w:rsidRPr="0081055D" w:rsidRDefault="00090ECC" w:rsidP="00717F8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Τεχνική Έκθεση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υφιστάμενης κατάστασης και αξιολόγησης.</w:t>
      </w:r>
    </w:p>
    <w:p w14:paraId="23F4BE30" w14:textId="77777777" w:rsidR="00090ECC" w:rsidRPr="0081055D" w:rsidRDefault="00090ECC" w:rsidP="00717F8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Τεύχος Υπολογισμών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θερμικών απωλειών και ψυκτικών φορτίων ανά χώρο.</w:t>
      </w:r>
    </w:p>
    <w:p w14:paraId="7F30FD58" w14:textId="77777777" w:rsidR="00090ECC" w:rsidRPr="0081055D" w:rsidRDefault="00090ECC" w:rsidP="00717F8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Τεχνικές Προδιαγραφές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του προτεινόμενου εξοπλισμού (Ψυκτικά συγκροτήματα, FCU κ.λπ.).</w:t>
      </w:r>
    </w:p>
    <w:p w14:paraId="157404DE" w14:textId="77777777" w:rsidR="00090ECC" w:rsidRPr="0081055D" w:rsidRDefault="00090ECC" w:rsidP="00717F8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Κατασκευαστικά Σχέδια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σχέδια λεπτομερειών (όπου απαιτείται).</w:t>
      </w:r>
    </w:p>
    <w:p w14:paraId="1EEB81B5" w14:textId="77777777" w:rsidR="00090ECC" w:rsidRPr="0081055D" w:rsidRDefault="00090ECC" w:rsidP="00717F8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Αναλυτικές </w:t>
      </w:r>
      <w:proofErr w:type="spellStart"/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Προμετρήσεις</w:t>
      </w:r>
      <w:proofErr w:type="spellEnd"/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υλικών και εργασιών.</w:t>
      </w:r>
    </w:p>
    <w:p w14:paraId="4BDBB40D" w14:textId="77777777" w:rsidR="00090ECC" w:rsidRPr="0081055D" w:rsidRDefault="00090ECC" w:rsidP="00717F8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Τιμολόγιο Μελέτης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</w:t>
      </w: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Αναλυτικό Προϋπολογισμό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46973282" w14:textId="50383CCA" w:rsidR="00090ECC" w:rsidRPr="0081055D" w:rsidRDefault="00090ECC" w:rsidP="00717F8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Σχέδιο Ασφάλειας και Υγείας (ΣΑΥ)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&amp; </w:t>
      </w: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Φάκελο Ασφάλειας και Υγείας (ΦΑΥ)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1FFABF19" w14:textId="77777777" w:rsidR="00090ECC" w:rsidRPr="00DD49AB" w:rsidRDefault="00090ECC" w:rsidP="00BF6E55">
      <w:pPr>
        <w:spacing w:before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</w:pPr>
      <w:r w:rsidRPr="00DD49AB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6. ΧΡΟΝΟΔΙΑΓΡΑΜΜΑ ΥΛΟΠΟΙΗΣΗΣ</w:t>
      </w:r>
    </w:p>
    <w:p w14:paraId="7181D3AF" w14:textId="77777777" w:rsidR="00090ECC" w:rsidRPr="0081055D" w:rsidRDefault="00090ECC" w:rsidP="00717F8E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Η συνολική διάρκεια εκπόνησης και παράδοσης της μελέτης εφαρμογής ορίζεται σε έως </w:t>
      </w:r>
      <w:r w:rsidRPr="0081055D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είκοσι (20) εβδομάδες</w:t>
      </w:r>
      <w:r w:rsidRPr="0081055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από την υπογραφή της σχετικής σύμβασης.</w:t>
      </w:r>
      <w:bookmarkStart w:id="0" w:name="_GoBack"/>
      <w:bookmarkEnd w:id="0"/>
    </w:p>
    <w:sectPr w:rsidR="00090ECC" w:rsidRPr="0081055D" w:rsidSect="00090E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77" w:bottom="1440" w:left="107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A8E3E2" w14:textId="77777777" w:rsidR="00192320" w:rsidRDefault="00192320" w:rsidP="00DD49AB">
      <w:pPr>
        <w:spacing w:after="0" w:line="240" w:lineRule="auto"/>
      </w:pPr>
      <w:r>
        <w:separator/>
      </w:r>
    </w:p>
  </w:endnote>
  <w:endnote w:type="continuationSeparator" w:id="0">
    <w:p w14:paraId="3F5A4C32" w14:textId="77777777" w:rsidR="00192320" w:rsidRDefault="00192320" w:rsidP="00DD4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B2CC5" w14:textId="77777777" w:rsidR="00DD49AB" w:rsidRDefault="00DD49A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353C2" w14:textId="75B05771" w:rsidR="00DD49AB" w:rsidRDefault="00DD49AB">
    <w:pPr>
      <w:pStyle w:val="a5"/>
    </w:pPr>
    <w:r>
      <w:rPr>
        <w:color w:val="4472C4" w:themeColor="accent1"/>
      </w:rPr>
      <w:t xml:space="preserve">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σελ. </w:t>
    </w:r>
    <w:r>
      <w:rPr>
        <w:rFonts w:eastAsiaTheme="minorEastAsia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>PAGE    \* MERGEFORMAT</w:instrText>
    </w:r>
    <w:r>
      <w:rPr>
        <w:rFonts w:eastAsiaTheme="minorEastAsia"/>
        <w:color w:val="4472C4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E5A9D0" w14:textId="77777777" w:rsidR="00DD49AB" w:rsidRDefault="00DD49A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418A27" w14:textId="77777777" w:rsidR="00192320" w:rsidRDefault="00192320" w:rsidP="00DD49AB">
      <w:pPr>
        <w:spacing w:after="0" w:line="240" w:lineRule="auto"/>
      </w:pPr>
      <w:r>
        <w:separator/>
      </w:r>
    </w:p>
  </w:footnote>
  <w:footnote w:type="continuationSeparator" w:id="0">
    <w:p w14:paraId="739DAB3F" w14:textId="77777777" w:rsidR="00192320" w:rsidRDefault="00192320" w:rsidP="00DD4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2E998" w14:textId="77777777" w:rsidR="00DD49AB" w:rsidRDefault="00DD49A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26E67" w14:textId="77777777" w:rsidR="00DD49AB" w:rsidRDefault="00DD49AB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07C62C" w14:textId="77777777" w:rsidR="00DD49AB" w:rsidRDefault="00DD49A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C2"/>
    <w:multiLevelType w:val="multilevel"/>
    <w:tmpl w:val="25BCEC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27D2A"/>
    <w:multiLevelType w:val="multilevel"/>
    <w:tmpl w:val="FBA82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BD09DB"/>
    <w:multiLevelType w:val="multilevel"/>
    <w:tmpl w:val="7CE85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535A00"/>
    <w:multiLevelType w:val="hybridMultilevel"/>
    <w:tmpl w:val="1D06DE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E0C55"/>
    <w:multiLevelType w:val="multilevel"/>
    <w:tmpl w:val="8AE87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97455E"/>
    <w:multiLevelType w:val="multilevel"/>
    <w:tmpl w:val="D87CA4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8944C3"/>
    <w:multiLevelType w:val="multilevel"/>
    <w:tmpl w:val="76A2A3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3EF17393"/>
    <w:multiLevelType w:val="multilevel"/>
    <w:tmpl w:val="45AAF5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A1792D"/>
    <w:multiLevelType w:val="multilevel"/>
    <w:tmpl w:val="22A455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832187"/>
    <w:multiLevelType w:val="multilevel"/>
    <w:tmpl w:val="D840D0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CE7124"/>
    <w:multiLevelType w:val="multilevel"/>
    <w:tmpl w:val="8854A6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771A06"/>
    <w:multiLevelType w:val="multilevel"/>
    <w:tmpl w:val="29E0F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2F0AF9"/>
    <w:multiLevelType w:val="multilevel"/>
    <w:tmpl w:val="4D80BA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6250560F"/>
    <w:multiLevelType w:val="multilevel"/>
    <w:tmpl w:val="715680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1237DA"/>
    <w:multiLevelType w:val="multilevel"/>
    <w:tmpl w:val="E98C4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"/>
  </w:num>
  <w:num w:numId="3">
    <w:abstractNumId w:val="2"/>
  </w:num>
  <w:num w:numId="4">
    <w:abstractNumId w:val="4"/>
  </w:num>
  <w:num w:numId="5">
    <w:abstractNumId w:val="8"/>
  </w:num>
  <w:num w:numId="6">
    <w:abstractNumId w:val="7"/>
  </w:num>
  <w:num w:numId="7">
    <w:abstractNumId w:val="10"/>
  </w:num>
  <w:num w:numId="8">
    <w:abstractNumId w:val="11"/>
  </w:num>
  <w:num w:numId="9">
    <w:abstractNumId w:val="5"/>
  </w:num>
  <w:num w:numId="10">
    <w:abstractNumId w:val="13"/>
  </w:num>
  <w:num w:numId="11">
    <w:abstractNumId w:val="6"/>
  </w:num>
  <w:num w:numId="12">
    <w:abstractNumId w:val="0"/>
  </w:num>
  <w:num w:numId="13">
    <w:abstractNumId w:val="12"/>
  </w:num>
  <w:num w:numId="14">
    <w:abstractNumId w:val="9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81"/>
  <w:drawingGridVerticalSpacing w:val="181"/>
  <w:doNotUseMarginsForDrawingGridOrigin/>
  <w:drawingGridHorizontalOrigin w:val="1021"/>
  <w:drawingGridVerticalOrigin w:val="144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ECC"/>
    <w:rsid w:val="00090ECC"/>
    <w:rsid w:val="00192320"/>
    <w:rsid w:val="00717F8E"/>
    <w:rsid w:val="007C256D"/>
    <w:rsid w:val="0081055D"/>
    <w:rsid w:val="00991CAF"/>
    <w:rsid w:val="00A237C0"/>
    <w:rsid w:val="00BF6E55"/>
    <w:rsid w:val="00DD49AB"/>
    <w:rsid w:val="00EB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B8DE2E"/>
  <w15:chartTrackingRefBased/>
  <w15:docId w15:val="{A39124BB-F19B-46D5-AF0D-643D5F432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0ECC"/>
    <w:rPr>
      <w:b/>
      <w:bCs/>
    </w:rPr>
  </w:style>
  <w:style w:type="paragraph" w:customStyle="1" w:styleId="z1qcye">
    <w:name w:val="z1qcye"/>
    <w:basedOn w:val="a"/>
    <w:rsid w:val="00090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t286pc">
    <w:name w:val="t286pc"/>
    <w:basedOn w:val="a0"/>
    <w:rsid w:val="00090ECC"/>
  </w:style>
  <w:style w:type="character" w:styleId="-">
    <w:name w:val="Hyperlink"/>
    <w:basedOn w:val="a0"/>
    <w:uiPriority w:val="99"/>
    <w:semiHidden/>
    <w:unhideWhenUsed/>
    <w:rsid w:val="00090ECC"/>
    <w:rPr>
      <w:color w:val="0000FF"/>
      <w:u w:val="single"/>
    </w:rPr>
  </w:style>
  <w:style w:type="paragraph" w:customStyle="1" w:styleId="Default">
    <w:name w:val="Default"/>
    <w:rsid w:val="00991CA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DD49A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DD49AB"/>
  </w:style>
  <w:style w:type="paragraph" w:styleId="a5">
    <w:name w:val="footer"/>
    <w:basedOn w:val="a"/>
    <w:link w:val="Char0"/>
    <w:uiPriority w:val="99"/>
    <w:unhideWhenUsed/>
    <w:rsid w:val="00DD49A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DD4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5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970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948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640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8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532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58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65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470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560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6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407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073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614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52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0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783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26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423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46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7860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43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78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656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61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77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775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7622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78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007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868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76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dty2</dc:creator>
  <cp:keywords/>
  <dc:description/>
  <cp:lastModifiedBy>prom13</cp:lastModifiedBy>
  <cp:revision>2</cp:revision>
  <dcterms:created xsi:type="dcterms:W3CDTF">2026-10-16T09:46:00Z</dcterms:created>
  <dcterms:modified xsi:type="dcterms:W3CDTF">2026-10-16T09:46:00Z</dcterms:modified>
</cp:coreProperties>
</file>